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D3204E4" w14:textId="77777777" w:rsidR="0082784F" w:rsidRDefault="0082784F" w:rsidP="0082784F">
      <w:pPr>
        <w:jc w:val="center"/>
        <w:rPr>
          <w:rFonts w:cs="Times New Roman"/>
          <w:b/>
          <w:bCs/>
          <w:sz w:val="30"/>
          <w:szCs w:val="30"/>
        </w:rPr>
      </w:pPr>
      <w:r>
        <w:rPr>
          <w:rFonts w:cs="Times New Roman"/>
          <w:noProof/>
          <w:szCs w:val="24"/>
        </w:rPr>
        <mc:AlternateContent>
          <mc:Choice Requires="wps">
            <w:drawing>
              <wp:anchor distT="0" distB="0" distL="114300" distR="114300" simplePos="0" relativeHeight="251659264" behindDoc="0" locked="0" layoutInCell="1" allowOverlap="1" wp14:anchorId="34803531" wp14:editId="358563E1">
                <wp:simplePos x="0" y="0"/>
                <wp:positionH relativeFrom="margin">
                  <wp:posOffset>1704975</wp:posOffset>
                </wp:positionH>
                <wp:positionV relativeFrom="paragraph">
                  <wp:posOffset>-742949</wp:posOffset>
                </wp:positionV>
                <wp:extent cx="2657475" cy="1143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657475" cy="1143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DBCD4" w14:textId="77777777" w:rsidR="0082784F" w:rsidRPr="003174D3" w:rsidRDefault="0082784F" w:rsidP="0082784F">
                            <w:pPr>
                              <w:spacing w:line="240" w:lineRule="auto"/>
                              <w:jc w:val="center"/>
                              <w:rPr>
                                <w:rFonts w:cs="Times New Roman"/>
                                <w:color w:val="000000" w:themeColor="text1"/>
                                <w:szCs w:val="24"/>
                              </w:rPr>
                            </w:pPr>
                            <w:r w:rsidRPr="003174D3">
                              <w:rPr>
                                <w:rFonts w:cs="Times New Roman"/>
                                <w:color w:val="000000" w:themeColor="text1"/>
                                <w:szCs w:val="24"/>
                              </w:rPr>
                              <w:t>The Law Office of Brenda S</w:t>
                            </w:r>
                            <w:r>
                              <w:rPr>
                                <w:rFonts w:cs="Times New Roman"/>
                                <w:color w:val="000000" w:themeColor="text1"/>
                                <w:szCs w:val="24"/>
                              </w:rPr>
                              <w:t>.</w:t>
                            </w:r>
                            <w:r w:rsidRPr="003174D3">
                              <w:rPr>
                                <w:rFonts w:cs="Times New Roman"/>
                                <w:color w:val="000000" w:themeColor="text1"/>
                                <w:szCs w:val="24"/>
                              </w:rPr>
                              <w:t xml:space="preserve"> Getz, P</w:t>
                            </w:r>
                            <w:r>
                              <w:rPr>
                                <w:rFonts w:cs="Times New Roman"/>
                                <w:color w:val="000000" w:themeColor="text1"/>
                                <w:szCs w:val="24"/>
                              </w:rPr>
                              <w:t>.</w:t>
                            </w:r>
                            <w:r w:rsidRPr="003174D3">
                              <w:rPr>
                                <w:rFonts w:cs="Times New Roman"/>
                                <w:color w:val="000000" w:themeColor="text1"/>
                                <w:szCs w:val="24"/>
                              </w:rPr>
                              <w:t>C</w:t>
                            </w:r>
                            <w:r>
                              <w:rPr>
                                <w:rFonts w:cs="Times New Roman"/>
                                <w:color w:val="000000" w:themeColor="text1"/>
                                <w:szCs w:val="24"/>
                              </w:rPr>
                              <w:t>.</w:t>
                            </w:r>
                          </w:p>
                          <w:p w14:paraId="18820562" w14:textId="77777777" w:rsidR="0082784F" w:rsidRPr="003174D3" w:rsidRDefault="0082784F" w:rsidP="0082784F">
                            <w:pPr>
                              <w:spacing w:line="240" w:lineRule="auto"/>
                              <w:jc w:val="center"/>
                              <w:rPr>
                                <w:rFonts w:cs="Times New Roman"/>
                                <w:color w:val="000000" w:themeColor="text1"/>
                                <w:szCs w:val="24"/>
                              </w:rPr>
                            </w:pPr>
                            <w:r w:rsidRPr="003174D3">
                              <w:rPr>
                                <w:rFonts w:cs="Times New Roman"/>
                                <w:color w:val="000000" w:themeColor="text1"/>
                                <w:szCs w:val="24"/>
                              </w:rPr>
                              <w:t>PO Box 294</w:t>
                            </w:r>
                          </w:p>
                          <w:p w14:paraId="4F1542EA" w14:textId="77777777" w:rsidR="0082784F" w:rsidRDefault="0082784F" w:rsidP="0082784F">
                            <w:pPr>
                              <w:spacing w:line="240" w:lineRule="auto"/>
                              <w:jc w:val="center"/>
                              <w:rPr>
                                <w:rFonts w:cs="Times New Roman"/>
                                <w:color w:val="000000" w:themeColor="text1"/>
                                <w:szCs w:val="24"/>
                              </w:rPr>
                            </w:pPr>
                            <w:r w:rsidRPr="003174D3">
                              <w:rPr>
                                <w:rFonts w:cs="Times New Roman"/>
                                <w:color w:val="000000" w:themeColor="text1"/>
                                <w:szCs w:val="24"/>
                              </w:rPr>
                              <w:t>Walsenburg, CO 81089</w:t>
                            </w:r>
                          </w:p>
                          <w:p w14:paraId="7DB4DB54" w14:textId="77777777" w:rsidR="0082784F" w:rsidRDefault="0082784F" w:rsidP="0082784F">
                            <w:pPr>
                              <w:spacing w:line="240" w:lineRule="auto"/>
                              <w:jc w:val="center"/>
                              <w:rPr>
                                <w:rFonts w:cs="Times New Roman"/>
                                <w:color w:val="000000" w:themeColor="text1"/>
                                <w:szCs w:val="24"/>
                              </w:rPr>
                            </w:pPr>
                            <w:r>
                              <w:rPr>
                                <w:rFonts w:cs="Times New Roman"/>
                                <w:color w:val="000000" w:themeColor="text1"/>
                                <w:szCs w:val="24"/>
                              </w:rPr>
                              <w:t>(719) 738 – 6304</w:t>
                            </w:r>
                          </w:p>
                          <w:p w14:paraId="1E4F1AEE" w14:textId="77777777" w:rsidR="0082784F" w:rsidRPr="003174D3" w:rsidRDefault="0082784F" w:rsidP="0082784F">
                            <w:pPr>
                              <w:spacing w:line="240" w:lineRule="auto"/>
                              <w:jc w:val="center"/>
                              <w:rPr>
                                <w:rFonts w:cs="Times New Roman"/>
                                <w:color w:val="000000" w:themeColor="text1"/>
                                <w:szCs w:val="24"/>
                              </w:rPr>
                            </w:pPr>
                          </w:p>
                          <w:p w14:paraId="5BC8E836" w14:textId="77777777" w:rsidR="0082784F" w:rsidRPr="00AE7E4A" w:rsidRDefault="0082784F" w:rsidP="0082784F">
                            <w:pPr>
                              <w:jc w:val="center"/>
                              <w:rPr>
                                <w:rFonts w:cs="Times New Roman"/>
                                <w:szCs w:val="24"/>
                              </w:rPr>
                            </w:pPr>
                            <w:r w:rsidRPr="00AE7E4A">
                              <w:rPr>
                                <w:rFonts w:cs="Times New Roman"/>
                                <w:szCs w:val="24"/>
                              </w:rPr>
                              <w:t>(719) 738 – 6304</w:t>
                            </w:r>
                          </w:p>
                          <w:p w14:paraId="458151F5" w14:textId="77777777" w:rsidR="0082784F" w:rsidRDefault="0082784F" w:rsidP="008278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03531" id="Rectangle 3" o:spid="_x0000_s1026" style="position:absolute;left:0;text-align:left;margin-left:134.25pt;margin-top:-58.5pt;width:209.2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nsngIAAJoFAAAOAAAAZHJzL2Uyb0RvYy54bWysVFFv2yAQfp+0/4B4X22nSbtGdaqoVadJ&#10;VRu1nfpMMMRImGNAYme/fgd2nKir9jDtxQbu7ju+j7u7vukaTXbCeQWmpMVZTokwHCplNiX98Xr/&#10;5SslPjBTMQ1GlHQvPL1ZfP503dq5mEANuhKOIIjx89aWtA7BzrPM81o0zJ+BFQaNElzDAm7dJqsc&#10;axG90dkkzy+yFlxlHXDhPZ7e9Ua6SPhSCh6epPQiEF1SvFtIX5e+6/jNFtdsvnHM1ooP12D/cIuG&#10;KYNJR6g7FhjZOvUHVKO4Aw8ynHFoMpBScZE4IJsif8fmpWZWJC4ojrejTP7/wfLH3coRVZX0nBLD&#10;GnyiZxSNmY0W5DzK01o/R68Xu3LDzuMycu2ka+IfWZAuSbofJRVdIBwPJxezy+nljBKOtqKYnud5&#10;Ej07hlvnwzcBDYmLkjpMn6RkuwcfMCW6HlxiNgP3Suv0btqQFlGv8lmeIjxoVUVr9EslJG61IzuG&#10;jx+6IrJBsBMv3GmDh5Fjzyqtwl6LCKHNs5AoTuTRJ4hlecRknAsTit5Us0r0qWbI8UByvEVKnQAj&#10;ssRLjtgDwMfY/Z0H/xgqUlWPwQPzvwWPESkzmDAGN8qA+4iZRlZD5t7/IFIvTVQpdOsOXeJyDdUe&#10;q8hB317e8nuFb/nAfFgxh/2EnYczIjzhR2rAN4NhRUkN7tdH59EfyxytlLTYnyX1P7fMCUr0d4MN&#10;cFVMp7Gh02Y6u5zgxp1a1qcWs21uAaugwGlkeVpG/6APS+mgecNRsoxZ0cQMx9wl5cEdNrehnxs4&#10;jLhYLpMbNrFl4cG8WB7Bo8CxVl+7N+bsUNABe+ERDr3M5u/quveNkQaW2wBSpaI/6jpIjwMg1dAw&#10;rOKEOd0nr+NIXfwGAAD//wMAUEsDBBQABgAIAAAAIQCGYxXb4AAAAAsBAAAPAAAAZHJzL2Rvd25y&#10;ZXYueG1sTI/NTsMwEITvSLyDtUjcWjutCFEap0LlRwJxaeDSmxNv46ixHcVuGt6e7QluM9pPszPF&#10;drY9m3AMnXcSkqUAhq7xunOthO+v10UGLETltOq9Qwk/GGBb3t4UKtf+4vY4VbFlFOJCriSYGIec&#10;89AYtCos/YCObkc/WhXJji3Xo7pQuO35SoiUW9U5+mDUgDuDzak6WwnHoV5/HvYHUdXvH7uXN234&#10;82SkvL+bnzbAIs7xD4ZrfaoOJXWq/dnpwHoJqzR7IFTCIkkeaRUhaXYVNYm1AF4W/P+G8hcAAP//&#10;AwBQSwECLQAUAAYACAAAACEAtoM4kv4AAADhAQAAEwAAAAAAAAAAAAAAAAAAAAAAW0NvbnRlbnRf&#10;VHlwZXNdLnhtbFBLAQItABQABgAIAAAAIQA4/SH/1gAAAJQBAAALAAAAAAAAAAAAAAAAAC8BAABf&#10;cmVscy8ucmVsc1BLAQItABQABgAIAAAAIQCobqnsngIAAJoFAAAOAAAAAAAAAAAAAAAAAC4CAABk&#10;cnMvZTJvRG9jLnhtbFBLAQItABQABgAIAAAAIQCGYxXb4AAAAAsBAAAPAAAAAAAAAAAAAAAAAPgE&#10;AABkcnMvZG93bnJldi54bWxQSwUGAAAAAAQABADzAAAABQYAAAAA&#10;" filled="f" strokecolor="black [3213]" strokeweight="1.5pt">
                <v:textbox>
                  <w:txbxContent>
                    <w:p w14:paraId="613DBCD4" w14:textId="77777777" w:rsidR="0082784F" w:rsidRPr="003174D3" w:rsidRDefault="0082784F" w:rsidP="0082784F">
                      <w:pPr>
                        <w:spacing w:line="240" w:lineRule="auto"/>
                        <w:jc w:val="center"/>
                        <w:rPr>
                          <w:rFonts w:cs="Times New Roman"/>
                          <w:color w:val="000000" w:themeColor="text1"/>
                          <w:szCs w:val="24"/>
                        </w:rPr>
                      </w:pPr>
                      <w:r w:rsidRPr="003174D3">
                        <w:rPr>
                          <w:rFonts w:cs="Times New Roman"/>
                          <w:color w:val="000000" w:themeColor="text1"/>
                          <w:szCs w:val="24"/>
                        </w:rPr>
                        <w:t>The Law Office of Brenda S</w:t>
                      </w:r>
                      <w:r>
                        <w:rPr>
                          <w:rFonts w:cs="Times New Roman"/>
                          <w:color w:val="000000" w:themeColor="text1"/>
                          <w:szCs w:val="24"/>
                        </w:rPr>
                        <w:t>.</w:t>
                      </w:r>
                      <w:r w:rsidRPr="003174D3">
                        <w:rPr>
                          <w:rFonts w:cs="Times New Roman"/>
                          <w:color w:val="000000" w:themeColor="text1"/>
                          <w:szCs w:val="24"/>
                        </w:rPr>
                        <w:t xml:space="preserve"> Getz, P</w:t>
                      </w:r>
                      <w:r>
                        <w:rPr>
                          <w:rFonts w:cs="Times New Roman"/>
                          <w:color w:val="000000" w:themeColor="text1"/>
                          <w:szCs w:val="24"/>
                        </w:rPr>
                        <w:t>.</w:t>
                      </w:r>
                      <w:r w:rsidRPr="003174D3">
                        <w:rPr>
                          <w:rFonts w:cs="Times New Roman"/>
                          <w:color w:val="000000" w:themeColor="text1"/>
                          <w:szCs w:val="24"/>
                        </w:rPr>
                        <w:t>C</w:t>
                      </w:r>
                      <w:r>
                        <w:rPr>
                          <w:rFonts w:cs="Times New Roman"/>
                          <w:color w:val="000000" w:themeColor="text1"/>
                          <w:szCs w:val="24"/>
                        </w:rPr>
                        <w:t>.</w:t>
                      </w:r>
                    </w:p>
                    <w:p w14:paraId="18820562" w14:textId="77777777" w:rsidR="0082784F" w:rsidRPr="003174D3" w:rsidRDefault="0082784F" w:rsidP="0082784F">
                      <w:pPr>
                        <w:spacing w:line="240" w:lineRule="auto"/>
                        <w:jc w:val="center"/>
                        <w:rPr>
                          <w:rFonts w:cs="Times New Roman"/>
                          <w:color w:val="000000" w:themeColor="text1"/>
                          <w:szCs w:val="24"/>
                        </w:rPr>
                      </w:pPr>
                      <w:r w:rsidRPr="003174D3">
                        <w:rPr>
                          <w:rFonts w:cs="Times New Roman"/>
                          <w:color w:val="000000" w:themeColor="text1"/>
                          <w:szCs w:val="24"/>
                        </w:rPr>
                        <w:t>PO Box 294</w:t>
                      </w:r>
                    </w:p>
                    <w:p w14:paraId="4F1542EA" w14:textId="77777777" w:rsidR="0082784F" w:rsidRDefault="0082784F" w:rsidP="0082784F">
                      <w:pPr>
                        <w:spacing w:line="240" w:lineRule="auto"/>
                        <w:jc w:val="center"/>
                        <w:rPr>
                          <w:rFonts w:cs="Times New Roman"/>
                          <w:color w:val="000000" w:themeColor="text1"/>
                          <w:szCs w:val="24"/>
                        </w:rPr>
                      </w:pPr>
                      <w:r w:rsidRPr="003174D3">
                        <w:rPr>
                          <w:rFonts w:cs="Times New Roman"/>
                          <w:color w:val="000000" w:themeColor="text1"/>
                          <w:szCs w:val="24"/>
                        </w:rPr>
                        <w:t>Walsenburg, CO 81089</w:t>
                      </w:r>
                    </w:p>
                    <w:p w14:paraId="7DB4DB54" w14:textId="77777777" w:rsidR="0082784F" w:rsidRDefault="0082784F" w:rsidP="0082784F">
                      <w:pPr>
                        <w:spacing w:line="240" w:lineRule="auto"/>
                        <w:jc w:val="center"/>
                        <w:rPr>
                          <w:rFonts w:cs="Times New Roman"/>
                          <w:color w:val="000000" w:themeColor="text1"/>
                          <w:szCs w:val="24"/>
                        </w:rPr>
                      </w:pPr>
                      <w:r>
                        <w:rPr>
                          <w:rFonts w:cs="Times New Roman"/>
                          <w:color w:val="000000" w:themeColor="text1"/>
                          <w:szCs w:val="24"/>
                        </w:rPr>
                        <w:t>(719) 738 – 6304</w:t>
                      </w:r>
                    </w:p>
                    <w:p w14:paraId="1E4F1AEE" w14:textId="77777777" w:rsidR="0082784F" w:rsidRPr="003174D3" w:rsidRDefault="0082784F" w:rsidP="0082784F">
                      <w:pPr>
                        <w:spacing w:line="240" w:lineRule="auto"/>
                        <w:jc w:val="center"/>
                        <w:rPr>
                          <w:rFonts w:cs="Times New Roman"/>
                          <w:color w:val="000000" w:themeColor="text1"/>
                          <w:szCs w:val="24"/>
                        </w:rPr>
                      </w:pPr>
                    </w:p>
                    <w:p w14:paraId="5BC8E836" w14:textId="77777777" w:rsidR="0082784F" w:rsidRPr="00AE7E4A" w:rsidRDefault="0082784F" w:rsidP="0082784F">
                      <w:pPr>
                        <w:jc w:val="center"/>
                        <w:rPr>
                          <w:rFonts w:cs="Times New Roman"/>
                          <w:szCs w:val="24"/>
                        </w:rPr>
                      </w:pPr>
                      <w:r w:rsidRPr="00AE7E4A">
                        <w:rPr>
                          <w:rFonts w:cs="Times New Roman"/>
                          <w:szCs w:val="24"/>
                        </w:rPr>
                        <w:t>(719) 738 – 6304</w:t>
                      </w:r>
                    </w:p>
                    <w:p w14:paraId="458151F5" w14:textId="77777777" w:rsidR="0082784F" w:rsidRDefault="0082784F" w:rsidP="0082784F">
                      <w:pPr>
                        <w:jc w:val="center"/>
                      </w:pPr>
                    </w:p>
                  </w:txbxContent>
                </v:textbox>
                <w10:wrap anchorx="margin"/>
              </v:rect>
            </w:pict>
          </mc:Fallback>
        </mc:AlternateContent>
      </w:r>
    </w:p>
    <w:p w14:paraId="52F24CFC" w14:textId="5B3C9BE8" w:rsidR="0082784F" w:rsidRPr="003174D3" w:rsidRDefault="0082784F" w:rsidP="0082784F">
      <w:pPr>
        <w:jc w:val="center"/>
        <w:rPr>
          <w:rFonts w:cs="Times New Roman"/>
          <w:b/>
          <w:bCs/>
          <w:sz w:val="30"/>
          <w:szCs w:val="30"/>
        </w:rPr>
      </w:pPr>
      <w:r w:rsidRPr="003174D3">
        <w:rPr>
          <w:rFonts w:cs="Times New Roman"/>
          <w:b/>
          <w:bCs/>
          <w:sz w:val="30"/>
          <w:szCs w:val="30"/>
        </w:rPr>
        <w:t>Statement Mandated by 11 U.S.C. § 527(</w:t>
      </w:r>
      <w:r>
        <w:rPr>
          <w:rFonts w:cs="Times New Roman"/>
          <w:b/>
          <w:bCs/>
          <w:sz w:val="30"/>
          <w:szCs w:val="30"/>
        </w:rPr>
        <w:t>b</w:t>
      </w:r>
      <w:r w:rsidRPr="003174D3">
        <w:rPr>
          <w:rFonts w:cs="Times New Roman"/>
          <w:b/>
          <w:bCs/>
          <w:sz w:val="30"/>
          <w:szCs w:val="30"/>
        </w:rPr>
        <w:t>) of the Bankruptcy Code</w:t>
      </w:r>
    </w:p>
    <w:p w14:paraId="60167150" w14:textId="62CA4DF6" w:rsidR="00DE2EFD" w:rsidRDefault="00DE2EFD" w:rsidP="00DE2EFD">
      <w:pPr>
        <w:jc w:val="center"/>
        <w:rPr>
          <w:rFonts w:cs="Times New Roman"/>
          <w:b/>
          <w:bCs/>
          <w:caps/>
          <w:szCs w:val="24"/>
        </w:rPr>
      </w:pPr>
      <w:r w:rsidRPr="00DE2EFD">
        <w:rPr>
          <w:rFonts w:cs="Times New Roman"/>
          <w:b/>
          <w:bCs/>
          <w:caps/>
          <w:szCs w:val="24"/>
        </w:rPr>
        <w:t>Important Information About Bankruptcy Assistance Services From An Attorney or Bankruptcy Petition Preparer</w:t>
      </w:r>
    </w:p>
    <w:p w14:paraId="061DBF58" w14:textId="2960EC1C" w:rsidR="00DE2EFD" w:rsidRDefault="00DE2EFD" w:rsidP="00DE2EFD">
      <w:pPr>
        <w:rPr>
          <w:rFonts w:cs="Times New Roman"/>
          <w:szCs w:val="24"/>
        </w:rPr>
      </w:pPr>
      <w:r w:rsidRPr="00DE2EFD">
        <w:rPr>
          <w:rFonts w:cs="Times New Roman"/>
          <w:szCs w:val="24"/>
        </w:rPr>
        <w:t>If</w:t>
      </w:r>
      <w:r>
        <w:rPr>
          <w:rFonts w:cs="Times New Roman"/>
          <w:szCs w:val="24"/>
        </w:rPr>
        <w:t xml:space="preserve"> you decide to seek bankruptcy relief, you can represent yourself, you can hire an attorney to represent you, or you can get</w:t>
      </w:r>
      <w:r w:rsidR="00481609">
        <w:rPr>
          <w:rFonts w:cs="Times New Roman"/>
          <w:szCs w:val="24"/>
        </w:rPr>
        <w:t xml:space="preserve"> help in some localities from a bankruptcy petition preparer who is not an attorney.  </w:t>
      </w:r>
      <w:r w:rsidR="00481609" w:rsidRPr="00481609">
        <w:rPr>
          <w:rFonts w:cs="Times New Roman"/>
          <w:caps/>
          <w:szCs w:val="24"/>
        </w:rPr>
        <w:t>The Law Requires an Attorney or Bankruptcy Petition Preparer to Give You a Written Contract Specifying What the Attorney or Bankruptcy Petition Preparer Will Do For You and How Much It Will Cost</w:t>
      </w:r>
      <w:r w:rsidR="00481609">
        <w:rPr>
          <w:rFonts w:cs="Times New Roman"/>
          <w:szCs w:val="24"/>
        </w:rPr>
        <w:t xml:space="preserve">. Ask to see the contract before you hire anyone. </w:t>
      </w:r>
    </w:p>
    <w:p w14:paraId="064EBAC1" w14:textId="202237F3" w:rsidR="00481609" w:rsidRDefault="00481609" w:rsidP="00DE2EFD">
      <w:pPr>
        <w:rPr>
          <w:rFonts w:cs="Times New Roman"/>
          <w:szCs w:val="24"/>
        </w:rPr>
      </w:pPr>
      <w:r>
        <w:rPr>
          <w:rFonts w:cs="Times New Roman"/>
          <w:szCs w:val="24"/>
        </w:rPr>
        <w:t>The following information helps you understand what must be done in a routine bankruptcy case to help you evaluate how much service you need.  Although bankruptcy can be complex, many cases are routine.</w:t>
      </w:r>
    </w:p>
    <w:p w14:paraId="5BC93932" w14:textId="4741D61E" w:rsidR="00481609" w:rsidRDefault="00481609" w:rsidP="00DE2EFD">
      <w:pPr>
        <w:rPr>
          <w:rFonts w:cs="Times New Roman"/>
          <w:szCs w:val="24"/>
        </w:rPr>
      </w:pPr>
      <w:r>
        <w:rPr>
          <w:rFonts w:cs="Times New Roman"/>
          <w:szCs w:val="24"/>
        </w:rPr>
        <w:t xml:space="preserve">Before filing a bankruptcy case, either you or your attorney should analyze your </w:t>
      </w:r>
      <w:r w:rsidR="00114A16">
        <w:rPr>
          <w:rFonts w:cs="Times New Roman"/>
          <w:szCs w:val="24"/>
        </w:rPr>
        <w:t>eligibility for different forms of debt relief available under the Bankruptcy Code and which form of relief is most likely to be beneficial for you.  Be sure you understand the relief you can obtain and its limitations.  To file a bankruptcy case, documents called a Petition, Schedules and Statement of Financial Affairs, as well as in some cases a Statement of Intention need to be prepared correctly and filed with the bankruptcy court.  You will have to pay a filing fee to the bankruptcy court. Once your case starts, you will have to attend the required first meeting of creditors where you may be questioned by a court official called a ‘trustee’ and by creditors.</w:t>
      </w:r>
    </w:p>
    <w:p w14:paraId="43C00EF2" w14:textId="0B84E7C4" w:rsidR="00114A16" w:rsidRDefault="00114A16" w:rsidP="00DE2EFD">
      <w:pPr>
        <w:rPr>
          <w:rFonts w:cs="Times New Roman"/>
          <w:szCs w:val="24"/>
        </w:rPr>
      </w:pPr>
      <w:r>
        <w:rPr>
          <w:rFonts w:cs="Times New Roman"/>
          <w:szCs w:val="24"/>
        </w:rPr>
        <w:lastRenderedPageBreak/>
        <w:t xml:space="preserve">If you choose to file a </w:t>
      </w:r>
      <w:r w:rsidR="00E83824">
        <w:rPr>
          <w:rFonts w:cs="Times New Roman"/>
          <w:szCs w:val="24"/>
        </w:rPr>
        <w:t>C</w:t>
      </w:r>
      <w:r>
        <w:rPr>
          <w:rFonts w:cs="Times New Roman"/>
          <w:szCs w:val="24"/>
        </w:rPr>
        <w:t>hapter 7 case, you may be asked by a creditor to reaffirm a debt.  You may want to help deciding whether to do so.  A creditor is not permitted to coerce you into reaffirming your debts.</w:t>
      </w:r>
    </w:p>
    <w:p w14:paraId="63F648CC" w14:textId="044F7ED7" w:rsidR="00114A16" w:rsidRDefault="00174DE9" w:rsidP="00DE2EFD">
      <w:pPr>
        <w:rPr>
          <w:rFonts w:cs="Times New Roman"/>
          <w:szCs w:val="24"/>
        </w:rPr>
      </w:pPr>
      <w:r>
        <w:rPr>
          <w:rFonts w:cs="Times New Roman"/>
          <w:szCs w:val="24"/>
        </w:rPr>
        <w:t xml:space="preserve">If you choose to file a </w:t>
      </w:r>
      <w:r w:rsidR="00E83824">
        <w:rPr>
          <w:rFonts w:cs="Times New Roman"/>
          <w:szCs w:val="24"/>
        </w:rPr>
        <w:t>C</w:t>
      </w:r>
      <w:r>
        <w:rPr>
          <w:rFonts w:cs="Times New Roman"/>
          <w:szCs w:val="24"/>
        </w:rPr>
        <w:t xml:space="preserve">hapter 13 case in which you repay your creditors what you can afford over 3 to 5 years, you may also want help with preparing your </w:t>
      </w:r>
      <w:r w:rsidR="00E83824">
        <w:rPr>
          <w:rFonts w:cs="Times New Roman"/>
          <w:szCs w:val="24"/>
        </w:rPr>
        <w:t>C</w:t>
      </w:r>
      <w:r>
        <w:rPr>
          <w:rFonts w:cs="Times New Roman"/>
          <w:szCs w:val="24"/>
        </w:rPr>
        <w:t xml:space="preserve">hapter 13 plan and with the confirmation hearing on your plan which will be before a bankruptcy judge. </w:t>
      </w:r>
    </w:p>
    <w:p w14:paraId="5D92264C" w14:textId="13DC1A5D" w:rsidR="00174DE9" w:rsidRDefault="00174DE9" w:rsidP="00DE2EFD">
      <w:pPr>
        <w:rPr>
          <w:rFonts w:cs="Times New Roman"/>
          <w:szCs w:val="24"/>
        </w:rPr>
      </w:pPr>
      <w:r>
        <w:rPr>
          <w:rFonts w:cs="Times New Roman"/>
          <w:szCs w:val="24"/>
        </w:rPr>
        <w:t>If you select another type</w:t>
      </w:r>
      <w:r w:rsidR="00E83824">
        <w:rPr>
          <w:rFonts w:cs="Times New Roman"/>
          <w:szCs w:val="24"/>
        </w:rPr>
        <w:t xml:space="preserve"> of relief under the Bankruptcy Code other than Chapter 7 or Chapter 13, you will want to find out what should be done from someone familiar with that type of relief.</w:t>
      </w:r>
    </w:p>
    <w:p w14:paraId="7DEC102A" w14:textId="2E364939" w:rsidR="00E83824" w:rsidRDefault="00E83824" w:rsidP="00DE2EFD">
      <w:pPr>
        <w:rPr>
          <w:rFonts w:cs="Times New Roman"/>
          <w:szCs w:val="24"/>
        </w:rPr>
      </w:pPr>
      <w:r>
        <w:rPr>
          <w:rFonts w:cs="Times New Roman"/>
          <w:szCs w:val="24"/>
        </w:rPr>
        <w:t>Your bankruptcy case may also involve litigation.  You are generally permitted to represent yourself in litigation in bankruptcy court, but only attorneys, not bankruptcy petition preparers, can give you legal advice.</w:t>
      </w:r>
    </w:p>
    <w:p w14:paraId="73A3E845" w14:textId="3DB79398" w:rsidR="00E83824" w:rsidRDefault="00E83824" w:rsidP="00DE2EFD">
      <w:pPr>
        <w:rPr>
          <w:rFonts w:cs="Times New Roman"/>
          <w:szCs w:val="24"/>
        </w:rPr>
      </w:pPr>
    </w:p>
    <w:p w14:paraId="46A5FF24" w14:textId="77777777" w:rsidR="00B17BA0" w:rsidRDefault="00B17BA0" w:rsidP="00DE2EFD">
      <w:pPr>
        <w:rPr>
          <w:rFonts w:cs="Times New Roman"/>
          <w:szCs w:val="24"/>
        </w:rPr>
      </w:pPr>
    </w:p>
    <w:p w14:paraId="2816F9D6" w14:textId="77777777" w:rsidR="00E83824" w:rsidRPr="000D28BA" w:rsidRDefault="00E83824" w:rsidP="00E83824">
      <w:pPr>
        <w:rPr>
          <w:b/>
          <w:bCs/>
          <w:caps/>
          <w:sz w:val="28"/>
          <w:szCs w:val="28"/>
        </w:rPr>
      </w:pPr>
      <w:r w:rsidRPr="000D28BA">
        <w:rPr>
          <w:b/>
          <w:bCs/>
          <w:caps/>
          <w:sz w:val="28"/>
          <w:szCs w:val="28"/>
        </w:rPr>
        <w:t>Acknowledgement of Receipt</w:t>
      </w:r>
      <w:r>
        <w:rPr>
          <w:b/>
          <w:bCs/>
          <w:caps/>
          <w:sz w:val="28"/>
          <w:szCs w:val="28"/>
        </w:rPr>
        <w:t xml:space="preserve"> </w:t>
      </w:r>
    </w:p>
    <w:p w14:paraId="147B5CD6" w14:textId="3B6B1F5A" w:rsidR="00E83824" w:rsidRDefault="00E83824" w:rsidP="00E83824">
      <w:r>
        <w:t xml:space="preserve">The undersigned acknowledges that </w:t>
      </w:r>
      <w:r w:rsidRPr="00894EC7">
        <w:rPr>
          <w:b/>
          <w:bCs/>
        </w:rPr>
        <w:t xml:space="preserve">Brenda </w:t>
      </w:r>
      <w:r>
        <w:rPr>
          <w:b/>
          <w:bCs/>
        </w:rPr>
        <w:t xml:space="preserve">S. </w:t>
      </w:r>
      <w:r w:rsidRPr="00894EC7">
        <w:rPr>
          <w:b/>
          <w:bCs/>
        </w:rPr>
        <w:t>Bossert</w:t>
      </w:r>
      <w:r>
        <w:t xml:space="preserve">. Esq of the law firm of </w:t>
      </w:r>
      <w:r w:rsidRPr="00894EC7">
        <w:rPr>
          <w:b/>
          <w:bCs/>
        </w:rPr>
        <w:t>Brenda S. Getz, P</w:t>
      </w:r>
      <w:r>
        <w:rPr>
          <w:b/>
          <w:bCs/>
        </w:rPr>
        <w:t>.</w:t>
      </w:r>
      <w:r w:rsidRPr="00894EC7">
        <w:rPr>
          <w:b/>
          <w:bCs/>
        </w:rPr>
        <w:t>C</w:t>
      </w:r>
      <w:r>
        <w:rPr>
          <w:b/>
          <w:bCs/>
        </w:rPr>
        <w:t>.</w:t>
      </w:r>
      <w:r>
        <w:t xml:space="preserve">, has given me a copy of this disclosure required by Bankruptcy Code </w:t>
      </w:r>
      <w:r>
        <w:rPr>
          <w:rFonts w:ascii="Calibri" w:hAnsi="Calibri"/>
        </w:rPr>
        <w:t>§</w:t>
      </w:r>
      <w:r>
        <w:t xml:space="preserve"> 527(b).</w:t>
      </w:r>
    </w:p>
    <w:p w14:paraId="5BA54C44" w14:textId="77777777" w:rsidR="00E83824" w:rsidRDefault="00E83824" w:rsidP="00E83824">
      <w:r>
        <w:t xml:space="preserve">Dated: ____________  </w:t>
      </w:r>
      <w:r>
        <w:tab/>
      </w:r>
      <w:r>
        <w:tab/>
        <w:t>X ______________________________________________</w:t>
      </w:r>
    </w:p>
    <w:p w14:paraId="6F6BB454" w14:textId="77777777" w:rsidR="00E83824" w:rsidRDefault="00E83824" w:rsidP="00E83824">
      <w:r>
        <w:t xml:space="preserve">Dated: ____________  </w:t>
      </w:r>
      <w:r>
        <w:tab/>
      </w:r>
      <w:r>
        <w:tab/>
        <w:t>X ______________________________________________</w:t>
      </w:r>
    </w:p>
    <w:p w14:paraId="4DBA3FBB" w14:textId="77777777" w:rsidR="00E83824" w:rsidRPr="00DE2EFD" w:rsidRDefault="00E83824" w:rsidP="00DE2EFD">
      <w:pPr>
        <w:rPr>
          <w:rFonts w:cs="Times New Roman"/>
          <w:szCs w:val="24"/>
        </w:rPr>
      </w:pPr>
    </w:p>
    <w:sectPr w:rsidR="00E83824" w:rsidRPr="00DE2E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04DD3" w14:textId="77777777" w:rsidR="00066F84" w:rsidRDefault="00066F84" w:rsidP="00AE7E4A">
      <w:pPr>
        <w:spacing w:after="0" w:line="240" w:lineRule="auto"/>
      </w:pPr>
      <w:r>
        <w:separator/>
      </w:r>
    </w:p>
  </w:endnote>
  <w:endnote w:type="continuationSeparator" w:id="0">
    <w:p w14:paraId="26D3A8DC" w14:textId="77777777" w:rsidR="00066F84" w:rsidRDefault="00066F84" w:rsidP="00AE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18745"/>
      <w:docPartObj>
        <w:docPartGallery w:val="Page Numbers (Bottom of Page)"/>
        <w:docPartUnique/>
      </w:docPartObj>
    </w:sdtPr>
    <w:sdtEndPr>
      <w:rPr>
        <w:noProof/>
      </w:rPr>
    </w:sdtEndPr>
    <w:sdtContent>
      <w:p w14:paraId="3E55194D" w14:textId="7B89E60B" w:rsidR="00B17BA0" w:rsidRDefault="00B17BA0">
        <w:pPr>
          <w:pStyle w:val="Footer"/>
          <w:jc w:val="center"/>
        </w:pPr>
        <w:r>
          <w:fldChar w:fldCharType="begin"/>
        </w:r>
        <w:r>
          <w:instrText xml:space="preserve"> PAGE   \* MERGEFORMAT </w:instrText>
        </w:r>
        <w:r>
          <w:fldChar w:fldCharType="separate"/>
        </w:r>
        <w:r w:rsidR="00692225">
          <w:rPr>
            <w:noProof/>
          </w:rPr>
          <w:t>1</w:t>
        </w:r>
        <w:r>
          <w:rPr>
            <w:noProof/>
          </w:rPr>
          <w:fldChar w:fldCharType="end"/>
        </w:r>
      </w:p>
    </w:sdtContent>
  </w:sdt>
  <w:p w14:paraId="56110ED8" w14:textId="77777777" w:rsidR="00AE7E4A" w:rsidRDefault="00AE7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ED1EC" w14:textId="77777777" w:rsidR="00066F84" w:rsidRDefault="00066F84" w:rsidP="00AE7E4A">
      <w:pPr>
        <w:spacing w:after="0" w:line="240" w:lineRule="auto"/>
      </w:pPr>
      <w:r>
        <w:separator/>
      </w:r>
    </w:p>
  </w:footnote>
  <w:footnote w:type="continuationSeparator" w:id="0">
    <w:p w14:paraId="7BC41691" w14:textId="77777777" w:rsidR="00066F84" w:rsidRDefault="00066F84" w:rsidP="00AE7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909E7"/>
    <w:multiLevelType w:val="hybridMultilevel"/>
    <w:tmpl w:val="66CE7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C54216"/>
    <w:multiLevelType w:val="hybridMultilevel"/>
    <w:tmpl w:val="FB942922"/>
    <w:lvl w:ilvl="0" w:tplc="732CC5DC">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E06150"/>
    <w:multiLevelType w:val="hybridMultilevel"/>
    <w:tmpl w:val="CA56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U0Nza3sLAwMTAzNzBV0lEKTi0uzszPAykwrAUAW2qIPCwAAAA="/>
  </w:docVars>
  <w:rsids>
    <w:rsidRoot w:val="00091119"/>
    <w:rsid w:val="0004047F"/>
    <w:rsid w:val="00042ED3"/>
    <w:rsid w:val="00066F84"/>
    <w:rsid w:val="00090D29"/>
    <w:rsid w:val="00091119"/>
    <w:rsid w:val="000D28BA"/>
    <w:rsid w:val="00114A16"/>
    <w:rsid w:val="00174DE9"/>
    <w:rsid w:val="003174D3"/>
    <w:rsid w:val="00481609"/>
    <w:rsid w:val="005055A0"/>
    <w:rsid w:val="00526D97"/>
    <w:rsid w:val="00692225"/>
    <w:rsid w:val="006B4815"/>
    <w:rsid w:val="0081413B"/>
    <w:rsid w:val="0082784F"/>
    <w:rsid w:val="00894EC7"/>
    <w:rsid w:val="00A75401"/>
    <w:rsid w:val="00AE7E4A"/>
    <w:rsid w:val="00B17BA0"/>
    <w:rsid w:val="00B2467B"/>
    <w:rsid w:val="00C27E08"/>
    <w:rsid w:val="00CA2938"/>
    <w:rsid w:val="00CD022E"/>
    <w:rsid w:val="00DE2EFD"/>
    <w:rsid w:val="00E8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47F"/>
    <w:pPr>
      <w:ind w:left="720"/>
      <w:contextualSpacing/>
    </w:pPr>
  </w:style>
  <w:style w:type="paragraph" w:styleId="Header">
    <w:name w:val="header"/>
    <w:basedOn w:val="Normal"/>
    <w:link w:val="HeaderChar"/>
    <w:uiPriority w:val="99"/>
    <w:unhideWhenUsed/>
    <w:rsid w:val="00AE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E4A"/>
  </w:style>
  <w:style w:type="paragraph" w:styleId="Footer">
    <w:name w:val="footer"/>
    <w:basedOn w:val="Normal"/>
    <w:link w:val="FooterChar"/>
    <w:uiPriority w:val="99"/>
    <w:unhideWhenUsed/>
    <w:rsid w:val="00AE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E4A"/>
  </w:style>
  <w:style w:type="paragraph" w:styleId="Caption">
    <w:name w:val="caption"/>
    <w:basedOn w:val="Normal"/>
    <w:next w:val="Normal"/>
    <w:uiPriority w:val="35"/>
    <w:unhideWhenUsed/>
    <w:qFormat/>
    <w:rsid w:val="003174D3"/>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47F"/>
    <w:pPr>
      <w:ind w:left="720"/>
      <w:contextualSpacing/>
    </w:pPr>
  </w:style>
  <w:style w:type="paragraph" w:styleId="Header">
    <w:name w:val="header"/>
    <w:basedOn w:val="Normal"/>
    <w:link w:val="HeaderChar"/>
    <w:uiPriority w:val="99"/>
    <w:unhideWhenUsed/>
    <w:rsid w:val="00AE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E4A"/>
  </w:style>
  <w:style w:type="paragraph" w:styleId="Footer">
    <w:name w:val="footer"/>
    <w:basedOn w:val="Normal"/>
    <w:link w:val="FooterChar"/>
    <w:uiPriority w:val="99"/>
    <w:unhideWhenUsed/>
    <w:rsid w:val="00AE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E4A"/>
  </w:style>
  <w:style w:type="paragraph" w:styleId="Caption">
    <w:name w:val="caption"/>
    <w:basedOn w:val="Normal"/>
    <w:next w:val="Normal"/>
    <w:uiPriority w:val="35"/>
    <w:unhideWhenUsed/>
    <w:qFormat/>
    <w:rsid w:val="003174D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dc:creator>
  <cp:lastModifiedBy>BRENDA-W7</cp:lastModifiedBy>
  <cp:revision>2</cp:revision>
  <dcterms:created xsi:type="dcterms:W3CDTF">2019-06-26T06:27:00Z</dcterms:created>
  <dcterms:modified xsi:type="dcterms:W3CDTF">2019-06-26T06:27:00Z</dcterms:modified>
</cp:coreProperties>
</file>